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120" w:firstLine="880" w:firstLineChars="200"/>
        <w:jc w:val="right"/>
        <w:rPr>
          <w:rFonts w:ascii="方正小标宋简体" w:eastAsia="方正小标宋简体"/>
          <w:sz w:val="44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32"/>
        </w:rPr>
        <w:t>第八届全国道德模范推荐表</w:t>
      </w:r>
    </w:p>
    <w:bookmarkEnd w:id="0"/>
    <w:p>
      <w:pPr>
        <w:spacing w:line="360" w:lineRule="auto"/>
        <w:ind w:right="26"/>
        <w:rPr>
          <w:sz w:val="28"/>
          <w:szCs w:val="32"/>
        </w:rPr>
      </w:pPr>
      <w:r>
        <w:rPr>
          <w:rFonts w:hint="eastAsia"/>
          <w:sz w:val="28"/>
          <w:szCs w:val="32"/>
        </w:rPr>
        <w:t>推荐类别：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850"/>
        <w:gridCol w:w="1276"/>
        <w:gridCol w:w="850"/>
        <w:gridCol w:w="993"/>
        <w:gridCol w:w="850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17" w:type="dxa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  <w:r>
              <w:rPr>
                <w:rFonts w:hint="eastAsia" w:hAnsi="PMingLiU-ExtB" w:cstheme="minorBidi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  <w:r>
              <w:rPr>
                <w:rFonts w:hint="eastAsia" w:hAnsi="PMingLiU-ExtB" w:cstheme="minorBidi"/>
                <w:sz w:val="28"/>
                <w:szCs w:val="28"/>
              </w:rPr>
              <w:t>出生</w:t>
            </w:r>
          </w:p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  <w:r>
              <w:rPr>
                <w:rFonts w:hint="eastAsia" w:hAnsi="PMingLiU-ExtB" w:cstheme="minorBidi"/>
                <w:sz w:val="28"/>
                <w:szCs w:val="28"/>
              </w:rPr>
              <w:t>年月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  <w:r>
              <w:rPr>
                <w:rFonts w:hint="eastAsia" w:hAnsi="PMingLiU-ExtB" w:cstheme="minorBidi"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  <w:r>
              <w:rPr>
                <w:rFonts w:hint="eastAsia" w:hAnsi="PMingLiU-ExtB" w:cstheme="minorBidi"/>
                <w:sz w:val="28"/>
                <w:szCs w:val="28"/>
              </w:rPr>
              <w:t>民族</w:t>
            </w:r>
          </w:p>
        </w:tc>
        <w:tc>
          <w:tcPr>
            <w:tcW w:w="985" w:type="dxa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  <w:r>
              <w:rPr>
                <w:rFonts w:hint="eastAsia" w:hAnsi="PMingLiU-ExtB" w:cstheme="minorBidi"/>
                <w:sz w:val="28"/>
                <w:szCs w:val="28"/>
              </w:rPr>
              <w:t>政治</w:t>
            </w:r>
          </w:p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  <w:r>
              <w:rPr>
                <w:rFonts w:hint="eastAsia" w:hAnsi="PMingLiU-ExtB" w:cstheme="minorBidi"/>
                <w:sz w:val="28"/>
                <w:szCs w:val="28"/>
              </w:rPr>
              <w:t>面貌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  <w:r>
              <w:rPr>
                <w:rFonts w:hint="eastAsia" w:hAnsi="PMingLiU-ExtB" w:cstheme="minorBidi"/>
                <w:sz w:val="28"/>
                <w:szCs w:val="28"/>
              </w:rPr>
              <w:t>文化</w:t>
            </w:r>
          </w:p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  <w:r>
              <w:rPr>
                <w:rFonts w:hint="eastAsia" w:hAnsi="PMingLiU-ExtB" w:cstheme="minorBidi"/>
                <w:sz w:val="28"/>
                <w:szCs w:val="28"/>
              </w:rPr>
              <w:t>程度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  <w:r>
              <w:rPr>
                <w:rFonts w:hint="eastAsia" w:hAnsi="PMingLiU-ExtB" w:cstheme="minorBidi"/>
                <w:sz w:val="28"/>
                <w:szCs w:val="28"/>
              </w:rPr>
              <w:t>参加</w:t>
            </w:r>
          </w:p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  <w:r>
              <w:rPr>
                <w:rFonts w:hint="eastAsia" w:hAnsi="PMingLiU-ExtB" w:cstheme="minorBidi"/>
                <w:sz w:val="28"/>
                <w:szCs w:val="28"/>
              </w:rPr>
              <w:t>工作</w:t>
            </w:r>
          </w:p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  <w:r>
              <w:rPr>
                <w:rFonts w:hint="eastAsia" w:hAnsi="PMingLiU-ExtB" w:cstheme="minorBidi"/>
                <w:sz w:val="28"/>
                <w:szCs w:val="28"/>
              </w:rPr>
              <w:t>时间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  <w:r>
              <w:rPr>
                <w:rFonts w:hint="eastAsia" w:hAnsi="PMingLiU-ExtB" w:cstheme="minorBidi"/>
                <w:sz w:val="28"/>
                <w:szCs w:val="28"/>
              </w:rPr>
              <w:t>单位及职务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  <w:r>
              <w:rPr>
                <w:rFonts w:hint="eastAsia" w:hAnsi="PMingLiU-ExtB" w:cstheme="minorBidi"/>
                <w:sz w:val="28"/>
                <w:szCs w:val="28"/>
              </w:rPr>
              <w:t>身份证号码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817" w:type="dxa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  <w:r>
              <w:rPr>
                <w:rFonts w:hint="eastAsia" w:hAnsi="PMingLiU-ExtB" w:cstheme="minorBidi"/>
                <w:sz w:val="28"/>
                <w:szCs w:val="28"/>
              </w:rPr>
              <w:t>曾获主要奖励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0" w:hRule="atLeast"/>
        </w:trPr>
        <w:tc>
          <w:tcPr>
            <w:tcW w:w="817" w:type="dxa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  <w:r>
              <w:rPr>
                <w:rFonts w:hint="eastAsia" w:hAnsi="PMingLiU-ExtB" w:cstheme="minorBidi"/>
                <w:sz w:val="28"/>
                <w:szCs w:val="28"/>
              </w:rPr>
              <w:t>主要</w:t>
            </w:r>
          </w:p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  <w:r>
              <w:rPr>
                <w:rFonts w:hint="eastAsia" w:hAnsi="PMingLiU-ExtB" w:cstheme="minorBidi"/>
                <w:sz w:val="28"/>
                <w:szCs w:val="28"/>
              </w:rPr>
              <w:t>事迹</w:t>
            </w:r>
          </w:p>
          <w:p>
            <w:pPr>
              <w:spacing w:line="320" w:lineRule="exact"/>
              <w:contextualSpacing/>
              <w:jc w:val="left"/>
              <w:rPr>
                <w:rFonts w:hAnsi="PMingLiU-ExtB" w:cstheme="minorBidi"/>
                <w:sz w:val="28"/>
                <w:szCs w:val="28"/>
              </w:rPr>
            </w:pPr>
            <w:r>
              <w:rPr>
                <w:rFonts w:hint="eastAsia" w:hAnsi="PMingLiU-ExtB" w:cstheme="minorBidi"/>
                <w:sz w:val="28"/>
                <w:szCs w:val="28"/>
              </w:rPr>
              <w:t>（1000字以内）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2" w:hRule="atLeast"/>
        </w:trPr>
        <w:tc>
          <w:tcPr>
            <w:tcW w:w="817" w:type="dxa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</w:p>
        </w:tc>
        <w:tc>
          <w:tcPr>
            <w:tcW w:w="7222" w:type="dxa"/>
            <w:gridSpan w:val="7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817" w:type="dxa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  <w:r>
              <w:rPr>
                <w:rFonts w:hint="eastAsia" w:hAnsi="PMingLiU-ExtB" w:cstheme="minorBidi"/>
                <w:sz w:val="28"/>
                <w:szCs w:val="28"/>
              </w:rPr>
              <w:t>区、委办文明办意见</w:t>
            </w:r>
          </w:p>
        </w:tc>
        <w:tc>
          <w:tcPr>
            <w:tcW w:w="7222" w:type="dxa"/>
            <w:gridSpan w:val="7"/>
            <w:vAlign w:val="center"/>
          </w:tcPr>
          <w:p>
            <w:pPr>
              <w:spacing w:line="320" w:lineRule="exact"/>
              <w:contextualSpacing/>
              <w:rPr>
                <w:rFonts w:hAnsi="PMingLiU-ExtB" w:cstheme="minorBidi"/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588" w:right="2098" w:bottom="1474" w:left="1985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433336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/>
            <w:sz w:val="32"/>
            <w:szCs w:val="32"/>
          </w:rPr>
          <w:t>-</w:t>
        </w: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 PAGE   \* MERGEFORMAT 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2</w:t>
        </w:r>
        <w:r>
          <w:rPr>
            <w:sz w:val="32"/>
            <w:szCs w:val="32"/>
          </w:rPr>
          <w:fldChar w:fldCharType="end"/>
        </w:r>
        <w:r>
          <w:rPr>
            <w:rFonts w:hint="eastAsia"/>
            <w:sz w:val="32"/>
            <w:szCs w:val="32"/>
          </w:rPr>
          <w:t>-</w:t>
        </w:r>
      </w:p>
    </w:sdtContent>
  </w:sdt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E2806"/>
    <w:rsid w:val="210E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bCs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pPr>
      <w:jc w:val="both"/>
    </w:pPr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2021-04-20T09:44:00Z</dcterms:created>
  <dc:creator>sun丶1370706091</dc:creator>
  <cp:lastModifiedBy>sun丶1370706091</cp:lastModifiedBy>
  <dcterms:modified xsi:type="dcterms:W3CDTF">2021-04-20T09:44:25Z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